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422E8FB3"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FE0B59">
        <w:rPr>
          <w:rFonts w:ascii="Arial" w:hAnsi="Arial" w:cs="Arial"/>
          <w:b/>
          <w:bCs/>
          <w:sz w:val="28"/>
        </w:rPr>
        <w:t>4</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630DA9">
        <w:rPr>
          <w:rFonts w:ascii="Arial" w:hAnsi="Arial" w:cs="Arial"/>
          <w:b/>
          <w:bCs/>
          <w:sz w:val="28"/>
        </w:rPr>
        <w:tab/>
        <w:t xml:space="preserve">       </w:t>
      </w:r>
      <w:r w:rsidR="004D3C43">
        <w:rPr>
          <w:rFonts w:ascii="Arial" w:hAnsi="Arial" w:cs="Arial"/>
          <w:b/>
          <w:bCs/>
          <w:sz w:val="28"/>
        </w:rPr>
        <w:t xml:space="preserve"> </w:t>
      </w:r>
      <w:r w:rsidR="005556E4" w:rsidRPr="005556E4">
        <w:rPr>
          <w:rFonts w:ascii="Arial" w:hAnsi="Arial" w:cs="Arial"/>
          <w:b/>
          <w:bCs/>
          <w:sz w:val="28"/>
        </w:rPr>
        <w:t>R1-2100811</w:t>
      </w:r>
    </w:p>
    <w:p w14:paraId="6AAC82D6" w14:textId="5FF91B4B"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6A183C" w:rsidRPr="006A183C">
        <w:rPr>
          <w:rFonts w:ascii="Arial" w:hAnsi="Arial" w:cs="Arial"/>
          <w:b/>
          <w:bCs/>
          <w:sz w:val="28"/>
        </w:rPr>
        <w:t>January 25th – February 5th, 2021</w:t>
      </w:r>
    </w:p>
    <w:p w14:paraId="77244845" w14:textId="77777777" w:rsidR="00121B70" w:rsidRPr="007D37AD" w:rsidRDefault="00121B70">
      <w:pPr>
        <w:pBdr>
          <w:top w:val="single" w:sz="4" w:space="0" w:color="auto"/>
        </w:pBdr>
        <w:spacing w:after="0"/>
        <w:jc w:val="left"/>
        <w:rPr>
          <w:b/>
          <w:bCs/>
          <w:sz w:val="16"/>
          <w:szCs w:val="16"/>
        </w:rPr>
      </w:pPr>
    </w:p>
    <w:p w14:paraId="45F57AEC" w14:textId="286A1D29"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CF406B">
        <w:rPr>
          <w:b/>
          <w:lang w:eastAsia="zh-CN"/>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5FCD31F5" w:rsidR="00121B70" w:rsidRDefault="009631F9">
      <w:pPr>
        <w:spacing w:after="60"/>
        <w:ind w:left="1555" w:hanging="1555"/>
        <w:jc w:val="left"/>
        <w:rPr>
          <w:b/>
          <w:lang w:eastAsia="zh-CN"/>
        </w:rPr>
      </w:pPr>
      <w:r>
        <w:rPr>
          <w:b/>
        </w:rPr>
        <w:t>Title:</w:t>
      </w:r>
      <w:r>
        <w:rPr>
          <w:b/>
        </w:rPr>
        <w:tab/>
      </w:r>
      <w:r w:rsidR="00FE0B59" w:rsidRPr="00FE0B59">
        <w:rPr>
          <w:b/>
        </w:rPr>
        <w:t xml:space="preserve">Consideration on </w:t>
      </w:r>
      <w:r w:rsidR="0008312C">
        <w:rPr>
          <w:b/>
        </w:rPr>
        <w:t>t</w:t>
      </w:r>
      <w:r w:rsidR="0008312C" w:rsidRPr="0008312C">
        <w:rPr>
          <w:b/>
        </w:rPr>
        <w:t>iming relationship enhancements</w:t>
      </w:r>
      <w:r w:rsidR="001B61FB" w:rsidRPr="001B61FB">
        <w:rPr>
          <w:b/>
          <w:lang w:val="en-G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0F56C323" w14:textId="77777777" w:rsidR="00B3553A" w:rsidRDefault="00B3553A" w:rsidP="00B3553A">
      <w:pPr>
        <w:rPr>
          <w:lang w:eastAsia="zh-CN"/>
        </w:rPr>
      </w:pPr>
      <w:r>
        <w:rPr>
          <w:lang w:eastAsia="zh-CN"/>
        </w:rPr>
        <w:t>The study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E88BEEE"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 xml:space="preserve">This Study will evaluate and confirm solutions to address the minimum necessary specifications for NB-IoT and eMTC according to the following objectives. </w:t>
            </w:r>
          </w:p>
          <w:p w14:paraId="2F116031"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The first objective of this Study is to identify scenarios applicable to NB-IoT/eMTC [RAN1, RAN2], including:</w:t>
            </w:r>
          </w:p>
          <w:p w14:paraId="48A40653"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Bands of interest in sub 6 GHz</w:t>
            </w:r>
          </w:p>
          <w:p w14:paraId="579385C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 xml:space="preserve">Device type with PC3 or PC5 (LEO and GEO) </w:t>
            </w:r>
          </w:p>
          <w:p w14:paraId="51800526"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 xml:space="preserve">Satellite constellation orbit LEO and GEO </w:t>
            </w:r>
          </w:p>
          <w:p w14:paraId="37526530"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Transparent payload.</w:t>
            </w:r>
          </w:p>
          <w:p w14:paraId="6F00A8D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Link budget</w:t>
            </w:r>
          </w:p>
          <w:p w14:paraId="075B42F7"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t>NOTE 1: This first objective will be based on the scenarios documented in TR 38.821.</w:t>
            </w:r>
          </w:p>
          <w:p w14:paraId="5324AA03"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t>NOTE 2: UE mobility assumptions follow terrestrial NB-IoT/eMTC assumptions.</w:t>
            </w:r>
          </w:p>
          <w:p w14:paraId="409B1C57"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p>
          <w:p w14:paraId="199B1AFC"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E67062B"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Aspects related to random access procedure/signals [RAN1, RAN2]</w:t>
            </w:r>
          </w:p>
          <w:p w14:paraId="01648A8C"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Mechanisms for time/frequency adjustment including Timing Advance, and UL frequency compensation indication [RAN1, RAN2]</w:t>
            </w:r>
          </w:p>
          <w:p w14:paraId="0923D822"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Timing offset related to scheduling and HARQ-ACK feedback [RAN1, RAN2]</w:t>
            </w:r>
          </w:p>
          <w:p w14:paraId="3F27377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    Aspects related to HARQ operation [RAN2, RAN1]</w:t>
            </w:r>
          </w:p>
          <w:p w14:paraId="5E87AE8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General aspects related to timers (e.g. SR, DRX, etc.) [RAN2]</w:t>
            </w:r>
          </w:p>
          <w:p w14:paraId="163F4E8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RAN2 aspects related to idle mode and connected mode mobility [RAN2]</w:t>
            </w:r>
          </w:p>
          <w:p w14:paraId="15B56B70" w14:textId="77777777" w:rsidR="00B3553A" w:rsidRPr="00F320C1" w:rsidRDefault="00B3553A" w:rsidP="00092B47">
            <w:pPr>
              <w:overflowPunct w:val="0"/>
              <w:snapToGrid/>
              <w:spacing w:after="180"/>
              <w:ind w:left="851"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RLF-based for NB-IoT</w:t>
            </w:r>
          </w:p>
          <w:p w14:paraId="6BE776F6" w14:textId="77777777" w:rsidR="00B3553A" w:rsidRPr="00F320C1" w:rsidRDefault="00B3553A" w:rsidP="00092B47">
            <w:pPr>
              <w:overflowPunct w:val="0"/>
              <w:snapToGrid/>
              <w:spacing w:after="180"/>
              <w:ind w:left="851"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Handover-based for eMTC</w:t>
            </w:r>
          </w:p>
          <w:p w14:paraId="29CB9BF4"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System information enhancements [RAN2]</w:t>
            </w:r>
          </w:p>
          <w:p w14:paraId="032A985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Tracking area enhancements [RAN2]</w:t>
            </w:r>
          </w:p>
          <w:p w14:paraId="1423EE85" w14:textId="77777777" w:rsidR="00B3553A" w:rsidRPr="00F320C1" w:rsidRDefault="00B3553A" w:rsidP="00092B47">
            <w:pPr>
              <w:overflowPunct w:val="0"/>
              <w:snapToGrid/>
              <w:spacing w:after="180"/>
              <w:jc w:val="left"/>
              <w:textAlignment w:val="baseline"/>
              <w:rPr>
                <w:rFonts w:eastAsia="宋体"/>
                <w:sz w:val="20"/>
                <w:szCs w:val="20"/>
                <w:lang w:val="en-GB" w:eastAsia="zh-TW"/>
              </w:rPr>
            </w:pPr>
          </w:p>
          <w:p w14:paraId="418229C7"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lastRenderedPageBreak/>
              <w:t xml:space="preserve">NOTE 3: </w:t>
            </w:r>
            <w:r w:rsidRPr="00F320C1">
              <w:rPr>
                <w:rFonts w:eastAsia="宋体"/>
                <w:sz w:val="20"/>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39899062"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r w:rsidRPr="00F320C1">
              <w:rPr>
                <w:rFonts w:eastAsia="宋体"/>
                <w:sz w:val="20"/>
                <w:szCs w:val="20"/>
                <w:lang w:val="en-GB" w:eastAsia="zh-TW"/>
              </w:rPr>
              <w:t>Recommendations for NB-IoT and recommendations for eMTC will be documented in the conclusions.</w:t>
            </w:r>
          </w:p>
        </w:tc>
      </w:tr>
    </w:tbl>
    <w:p w14:paraId="369B77AA" w14:textId="43B1F7CD" w:rsidR="00B3553A" w:rsidRPr="00F320C1" w:rsidRDefault="00B3553A" w:rsidP="00B3553A">
      <w:pPr>
        <w:autoSpaceDE/>
        <w:autoSpaceDN/>
        <w:adjustRightInd/>
        <w:snapToGrid/>
        <w:rPr>
          <w:rFonts w:eastAsia="宋体"/>
          <w:lang w:eastAsia="zh-CN"/>
        </w:rPr>
      </w:pPr>
      <w:r w:rsidRPr="00F320C1">
        <w:rPr>
          <w:rFonts w:eastAsia="宋体"/>
          <w:lang w:eastAsia="x-none"/>
        </w:rPr>
        <w:lastRenderedPageBreak/>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1D38CA" w:rsidRPr="001D38CA">
        <w:rPr>
          <w:rFonts w:eastAsia="宋体"/>
          <w:lang w:eastAsia="x-none"/>
        </w:rPr>
        <w:t>timing relationship enhancements</w:t>
      </w:r>
      <w:r>
        <w:rPr>
          <w:rFonts w:eastAsia="宋体"/>
          <w:lang w:eastAsia="x-none"/>
        </w:rPr>
        <w:t xml:space="preserve"> to NB-IoT/eMTC over NTN</w:t>
      </w:r>
      <w:r w:rsidRPr="00F320C1">
        <w:rPr>
          <w:rFonts w:eastAsia="宋体"/>
          <w:lang w:eastAsia="zh-CN"/>
        </w:rPr>
        <w:t>.</w:t>
      </w:r>
    </w:p>
    <w:p w14:paraId="1602EFA4" w14:textId="77777777" w:rsidR="00B3553A" w:rsidRPr="00B33610" w:rsidRDefault="00B3553A" w:rsidP="00B3553A">
      <w:pPr>
        <w:rPr>
          <w:lang w:eastAsia="zh-CN"/>
        </w:rPr>
      </w:pPr>
    </w:p>
    <w:p w14:paraId="5E026CC1" w14:textId="5309C48D" w:rsidR="0008312C" w:rsidRDefault="00B3553A" w:rsidP="00B3553A">
      <w:pPr>
        <w:pStyle w:val="1"/>
        <w:rPr>
          <w:lang w:eastAsia="zh-CN"/>
        </w:rPr>
      </w:pPr>
      <w:r w:rsidRPr="00F320C1">
        <w:rPr>
          <w:lang w:eastAsia="zh-CN"/>
        </w:rPr>
        <w:t>Timing relationship</w:t>
      </w:r>
      <w:r>
        <w:rPr>
          <w:lang w:eastAsia="zh-CN"/>
        </w:rPr>
        <w:t xml:space="preserve"> </w:t>
      </w:r>
    </w:p>
    <w:p w14:paraId="4354A339" w14:textId="63E4FE75" w:rsidR="00B3553A" w:rsidRDefault="00B3553A" w:rsidP="00B3553A">
      <w:pPr>
        <w:rPr>
          <w:lang w:eastAsia="zh-CN"/>
        </w:rPr>
      </w:pPr>
      <w:r w:rsidRPr="00683271">
        <w:rPr>
          <w:lang w:eastAsia="zh-CN"/>
        </w:rPr>
        <w:t>The propagation delay in NTN can be from several milliseconds to hundreds of milliseconds, which is much larger than that i</w:t>
      </w:r>
      <w:r>
        <w:rPr>
          <w:lang w:eastAsia="zh-CN"/>
        </w:rPr>
        <w:t>n terrestrial networks</w:t>
      </w:r>
      <w:r w:rsidRPr="00683271">
        <w:rPr>
          <w:lang w:eastAsia="zh-CN"/>
        </w:rPr>
        <w:t xml:space="preserve">. </w:t>
      </w:r>
      <w:r>
        <w:rPr>
          <w:lang w:eastAsia="zh-CN"/>
        </w:rPr>
        <w:t>In NR NTN</w:t>
      </w:r>
      <w:r w:rsidRPr="00466A86">
        <w:rPr>
          <w:lang w:eastAsia="zh-CN"/>
        </w:rPr>
        <w:t xml:space="preserve">, the main motivation of introducing K_offset is to handle the offset between the UE’s DL and UL frame timing in NTN. </w:t>
      </w:r>
      <w:bookmarkStart w:id="1" w:name="OLE_LINK5"/>
      <w:r w:rsidRPr="00683271">
        <w:rPr>
          <w:lang w:eastAsia="zh-CN"/>
        </w:rPr>
        <w:t>Similar to NR NTN UE, an IoT device in case of NTN deployment also needs to apply a large TA value, which leads to a large offset in its DL and UL frame timing. Therefore, K_offset</w:t>
      </w:r>
      <w:r>
        <w:rPr>
          <w:lang w:eastAsia="zh-CN"/>
        </w:rPr>
        <w:t xml:space="preserve"> </w:t>
      </w:r>
      <w:r>
        <w:rPr>
          <w:rFonts w:hint="eastAsia"/>
          <w:lang w:eastAsia="zh-CN"/>
        </w:rPr>
        <w:t>also</w:t>
      </w:r>
      <w:r>
        <w:rPr>
          <w:lang w:eastAsia="zh-CN"/>
        </w:rPr>
        <w:t xml:space="preserve"> </w:t>
      </w:r>
      <w:r>
        <w:rPr>
          <w:rFonts w:hint="eastAsia"/>
          <w:lang w:eastAsia="zh-CN"/>
        </w:rPr>
        <w:t>need</w:t>
      </w:r>
      <w:r>
        <w:rPr>
          <w:lang w:eastAsia="zh-CN"/>
        </w:rPr>
        <w:t xml:space="preserve"> </w:t>
      </w:r>
      <w:r>
        <w:rPr>
          <w:rFonts w:hint="eastAsia"/>
          <w:lang w:eastAsia="zh-CN"/>
        </w:rPr>
        <w:t xml:space="preserve">to be </w:t>
      </w:r>
      <w:r>
        <w:rPr>
          <w:lang w:eastAsia="zh-CN"/>
        </w:rPr>
        <w:t>introduced for IOT NTN</w:t>
      </w:r>
      <w:r w:rsidRPr="008D16B2">
        <w:rPr>
          <w:lang w:eastAsia="zh-CN"/>
        </w:rPr>
        <w:t xml:space="preserve"> to enhance the following timing relationships:</w:t>
      </w:r>
    </w:p>
    <w:p w14:paraId="2106A956" w14:textId="77777777" w:rsidR="00B3553A" w:rsidRDefault="00B3553A" w:rsidP="00B3553A">
      <w:pPr>
        <w:pStyle w:val="aff4"/>
        <w:numPr>
          <w:ilvl w:val="0"/>
          <w:numId w:val="36"/>
        </w:numPr>
        <w:ind w:firstLineChars="0"/>
        <w:rPr>
          <w:lang w:eastAsia="zh-CN"/>
        </w:rPr>
      </w:pPr>
      <w:r w:rsidRPr="0097165C">
        <w:rPr>
          <w:lang w:eastAsia="zh-CN"/>
        </w:rPr>
        <w:t xml:space="preserve">The transmission timing of DCI scheduled </w:t>
      </w:r>
      <w:r>
        <w:rPr>
          <w:lang w:eastAsia="zh-CN"/>
        </w:rPr>
        <w:t>N</w:t>
      </w:r>
      <w:r w:rsidRPr="0097165C">
        <w:rPr>
          <w:lang w:eastAsia="zh-CN"/>
        </w:rPr>
        <w:t>PUSCH</w:t>
      </w:r>
    </w:p>
    <w:p w14:paraId="179B03BD" w14:textId="77777777" w:rsidR="00B3553A" w:rsidRDefault="00B3553A" w:rsidP="00B3553A">
      <w:pPr>
        <w:pStyle w:val="aff4"/>
        <w:numPr>
          <w:ilvl w:val="0"/>
          <w:numId w:val="36"/>
        </w:numPr>
        <w:ind w:firstLineChars="0"/>
        <w:rPr>
          <w:lang w:eastAsia="zh-CN"/>
        </w:rPr>
      </w:pPr>
      <w:r w:rsidRPr="0097165C">
        <w:rPr>
          <w:lang w:eastAsia="zh-CN"/>
        </w:rPr>
        <w:t xml:space="preserve">The transmission timing of RAR grant scheduled </w:t>
      </w:r>
      <w:r>
        <w:rPr>
          <w:lang w:eastAsia="zh-CN"/>
        </w:rPr>
        <w:t>NPUSCH</w:t>
      </w:r>
    </w:p>
    <w:p w14:paraId="30EB25AE" w14:textId="77777777" w:rsidR="00B3553A" w:rsidRDefault="00B3553A" w:rsidP="00B3553A">
      <w:pPr>
        <w:pStyle w:val="aff4"/>
        <w:numPr>
          <w:ilvl w:val="0"/>
          <w:numId w:val="36"/>
        </w:numPr>
        <w:ind w:firstLineChars="0"/>
        <w:rPr>
          <w:lang w:eastAsia="zh-CN"/>
        </w:rPr>
      </w:pPr>
      <w:r w:rsidRPr="0097165C">
        <w:rPr>
          <w:lang w:eastAsia="zh-CN"/>
        </w:rPr>
        <w:t xml:space="preserve">The transmission timing of HARQ-ACK on </w:t>
      </w:r>
      <w:r>
        <w:rPr>
          <w:lang w:eastAsia="zh-CN"/>
        </w:rPr>
        <w:t>N</w:t>
      </w:r>
      <w:r w:rsidRPr="0097165C">
        <w:rPr>
          <w:lang w:eastAsia="zh-CN"/>
        </w:rPr>
        <w:t>PU</w:t>
      </w:r>
      <w:r>
        <w:rPr>
          <w:lang w:eastAsia="zh-CN"/>
        </w:rPr>
        <w:t>S</w:t>
      </w:r>
      <w:r w:rsidRPr="0097165C">
        <w:rPr>
          <w:lang w:eastAsia="zh-CN"/>
        </w:rPr>
        <w:t>CH.</w:t>
      </w:r>
    </w:p>
    <w:bookmarkEnd w:id="1"/>
    <w:p w14:paraId="48114AA5" w14:textId="77777777" w:rsidR="00B3553A" w:rsidRDefault="00B3553A" w:rsidP="00B3553A">
      <w:pPr>
        <w:rPr>
          <w:b/>
          <w:i/>
          <w:color w:val="000000" w:themeColor="text1"/>
          <w:lang w:eastAsia="zh-CN"/>
        </w:rPr>
      </w:pPr>
      <w:r w:rsidRPr="00C11C15">
        <w:rPr>
          <w:rFonts w:hint="eastAsia"/>
          <w:b/>
          <w:i/>
          <w:color w:val="000000" w:themeColor="text1"/>
          <w:lang w:eastAsia="zh-CN"/>
        </w:rPr>
        <w:t xml:space="preserve">Proposal 1: </w:t>
      </w:r>
      <w:r w:rsidRPr="00683271">
        <w:rPr>
          <w:b/>
          <w:i/>
          <w:color w:val="000000" w:themeColor="text1"/>
          <w:lang w:eastAsia="zh-CN"/>
        </w:rPr>
        <w:t>The K</w:t>
      </w:r>
      <w:r>
        <w:rPr>
          <w:b/>
          <w:i/>
          <w:color w:val="000000" w:themeColor="text1"/>
          <w:lang w:eastAsia="zh-CN"/>
        </w:rPr>
        <w:t>_</w:t>
      </w:r>
      <w:r w:rsidRPr="00683271">
        <w:rPr>
          <w:b/>
          <w:i/>
          <w:color w:val="000000" w:themeColor="text1"/>
          <w:lang w:eastAsia="zh-CN"/>
        </w:rPr>
        <w:t>offset introduced in NR NTN can be reused in IoT NTN</w:t>
      </w:r>
      <w:r w:rsidRPr="00C11C15">
        <w:rPr>
          <w:b/>
          <w:i/>
          <w:color w:val="000000" w:themeColor="text1"/>
          <w:lang w:eastAsia="zh-CN"/>
        </w:rPr>
        <w:t>.</w:t>
      </w:r>
    </w:p>
    <w:p w14:paraId="20395FB4" w14:textId="77777777" w:rsidR="001A141F" w:rsidRDefault="001A141F" w:rsidP="00B3553A">
      <w:pPr>
        <w:rPr>
          <w:b/>
          <w:i/>
          <w:color w:val="000000" w:themeColor="text1"/>
          <w:lang w:eastAsia="zh-CN"/>
        </w:rPr>
      </w:pPr>
    </w:p>
    <w:p w14:paraId="5A696BE3" w14:textId="1241F266" w:rsidR="00B3553A" w:rsidRDefault="00175BEA" w:rsidP="00175BEA">
      <w:pPr>
        <w:pStyle w:val="1"/>
        <w:rPr>
          <w:lang w:eastAsia="zh-CN"/>
        </w:rPr>
      </w:pPr>
      <w:r w:rsidRPr="00175BEA">
        <w:rPr>
          <w:lang w:eastAsia="zh-CN"/>
        </w:rPr>
        <w:t>K</w:t>
      </w:r>
      <w:r w:rsidR="001A141F">
        <w:rPr>
          <w:lang w:eastAsia="zh-CN"/>
        </w:rPr>
        <w:t>_</w:t>
      </w:r>
      <w:r w:rsidRPr="00175BEA">
        <w:rPr>
          <w:lang w:eastAsia="zh-CN"/>
        </w:rPr>
        <w:t>offset in initial access</w:t>
      </w:r>
    </w:p>
    <w:p w14:paraId="195CDC67" w14:textId="1722DD49" w:rsidR="00B3553A" w:rsidRDefault="00B3553A" w:rsidP="00B3553A">
      <w:pPr>
        <w:rPr>
          <w:lang w:eastAsia="zh-CN"/>
        </w:rPr>
      </w:pPr>
      <w:r w:rsidRPr="00B33610">
        <w:rPr>
          <w:lang w:eastAsia="zh-CN"/>
        </w:rPr>
        <w:t>In RAN 10</w:t>
      </w:r>
      <w:r>
        <w:rPr>
          <w:lang w:eastAsia="zh-CN"/>
        </w:rPr>
        <w:t>3</w:t>
      </w:r>
      <w:r w:rsidRPr="00B33610">
        <w:rPr>
          <w:lang w:eastAsia="zh-CN"/>
        </w:rPr>
        <w:t>e meeting, it was agreed</w:t>
      </w:r>
      <w:r>
        <w:rPr>
          <w:lang w:eastAsia="zh-CN"/>
        </w:rPr>
        <w:t xml:space="preserve"> that </w:t>
      </w:r>
      <w:r w:rsidRPr="0012447D">
        <w:rPr>
          <w:lang w:eastAsia="zh-CN"/>
        </w:rPr>
        <w:t>at least a cell specific K_offset configuration, which is used in all beams of a cell, should be supported</w:t>
      </w:r>
      <w:r w:rsidR="001A141F">
        <w:rPr>
          <w:lang w:eastAsia="zh-CN"/>
        </w:rPr>
        <w:t xml:space="preserve"> in NR NTN</w:t>
      </w:r>
      <w:r>
        <w:rPr>
          <w:lang w:eastAsia="zh-CN"/>
        </w:rPr>
        <w:t xml:space="preserve"> [</w:t>
      </w:r>
      <w:r w:rsidR="00833DE3">
        <w:rPr>
          <w:lang w:eastAsia="zh-CN"/>
        </w:rPr>
        <w:t>2</w:t>
      </w:r>
      <w:r>
        <w:rPr>
          <w:lang w:eastAsia="zh-CN"/>
        </w:rPr>
        <w:t>].</w:t>
      </w:r>
    </w:p>
    <w:tbl>
      <w:tblPr>
        <w:tblStyle w:val="aff1"/>
        <w:tblW w:w="0" w:type="auto"/>
        <w:tblLook w:val="04A0" w:firstRow="1" w:lastRow="0" w:firstColumn="1" w:lastColumn="0" w:noHBand="0" w:noVBand="1"/>
      </w:tblPr>
      <w:tblGrid>
        <w:gridCol w:w="9307"/>
      </w:tblGrid>
      <w:tr w:rsidR="00B3553A" w14:paraId="04B25F84" w14:textId="77777777" w:rsidTr="00092B47">
        <w:tc>
          <w:tcPr>
            <w:tcW w:w="9307" w:type="dxa"/>
          </w:tcPr>
          <w:p w14:paraId="1A801557" w14:textId="77777777" w:rsidR="00B3553A" w:rsidRDefault="00B3553A" w:rsidP="00092B47">
            <w:pPr>
              <w:rPr>
                <w:lang w:eastAsia="x-none"/>
              </w:rPr>
            </w:pPr>
            <w:r>
              <w:rPr>
                <w:highlight w:val="green"/>
                <w:lang w:eastAsia="x-none"/>
              </w:rPr>
              <w:t>Agreement:</w:t>
            </w:r>
          </w:p>
          <w:p w14:paraId="3EBF6DBE" w14:textId="77777777" w:rsidR="00B3553A" w:rsidRDefault="00B3553A" w:rsidP="00B3553A">
            <w:pPr>
              <w:numPr>
                <w:ilvl w:val="0"/>
                <w:numId w:val="37"/>
              </w:numPr>
              <w:autoSpaceDE/>
              <w:autoSpaceDN/>
              <w:adjustRightInd/>
              <w:snapToGrid/>
              <w:spacing w:after="0"/>
              <w:jc w:val="left"/>
              <w:rPr>
                <w:lang w:eastAsia="x-none"/>
              </w:rPr>
            </w:pPr>
            <w:r>
              <w:rPr>
                <w:lang w:eastAsia="x-none"/>
              </w:rPr>
              <w:t>For K_offset configured in system information and used in initial access, at least a cell specific K_offset configuration, which is used in all beams of a cell, should be supported.</w:t>
            </w:r>
          </w:p>
          <w:p w14:paraId="50E1E245" w14:textId="77777777" w:rsidR="00B3553A" w:rsidRPr="0012447D" w:rsidRDefault="00B3553A" w:rsidP="00B3553A">
            <w:pPr>
              <w:numPr>
                <w:ilvl w:val="0"/>
                <w:numId w:val="37"/>
              </w:numPr>
              <w:autoSpaceDE/>
              <w:autoSpaceDN/>
              <w:adjustRightInd/>
              <w:snapToGrid/>
              <w:spacing w:after="0"/>
              <w:jc w:val="left"/>
              <w:rPr>
                <w:lang w:eastAsia="x-none"/>
              </w:rPr>
            </w:pPr>
            <w:r>
              <w:rPr>
                <w:lang w:eastAsia="x-none"/>
              </w:rPr>
              <w:t>FFS: Beam specific K_offset configured in system information and used in initial access.</w:t>
            </w:r>
          </w:p>
        </w:tc>
      </w:tr>
    </w:tbl>
    <w:p w14:paraId="4A06F463" w14:textId="1DDCFEF0" w:rsidR="00B3553A" w:rsidRPr="0012447D" w:rsidRDefault="00B3553A" w:rsidP="00B3553A">
      <w:pPr>
        <w:rPr>
          <w:color w:val="000000" w:themeColor="text1"/>
          <w:lang w:eastAsia="zh-CN"/>
        </w:rPr>
      </w:pPr>
      <w:r>
        <w:rPr>
          <w:color w:val="000000" w:themeColor="text1"/>
          <w:lang w:eastAsia="zh-CN"/>
        </w:rPr>
        <w:t>C</w:t>
      </w:r>
      <w:r w:rsidRPr="0012447D">
        <w:rPr>
          <w:color w:val="000000" w:themeColor="text1"/>
          <w:lang w:eastAsia="zh-CN"/>
        </w:rPr>
        <w:t>ell specific Koffset value is supposed to work for all beams in this cell</w:t>
      </w:r>
      <w:r>
        <w:rPr>
          <w:color w:val="000000" w:themeColor="text1"/>
          <w:lang w:eastAsia="zh-CN"/>
        </w:rPr>
        <w:t>.</w:t>
      </w:r>
      <w:r w:rsidRPr="0012447D">
        <w:rPr>
          <w:color w:val="000000" w:themeColor="text1"/>
          <w:lang w:eastAsia="zh-CN"/>
        </w:rPr>
        <w:t xml:space="preserve"> </w:t>
      </w:r>
      <w:r w:rsidR="00B46E4C" w:rsidRPr="00B46E4C">
        <w:rPr>
          <w:color w:val="000000" w:themeColor="text1"/>
          <w:lang w:eastAsia="zh-CN"/>
        </w:rPr>
        <w:t>Considering that NB-IOT is not very sensitive to delay, Cell specific can be used for initial access.</w:t>
      </w:r>
      <w:r w:rsidR="00B46E4C">
        <w:rPr>
          <w:color w:val="000000" w:themeColor="text1"/>
          <w:lang w:eastAsia="zh-CN"/>
        </w:rPr>
        <w:t xml:space="preserve"> </w:t>
      </w:r>
      <w:r>
        <w:rPr>
          <w:color w:val="000000" w:themeColor="text1"/>
          <w:lang w:eastAsia="zh-CN"/>
        </w:rPr>
        <w:t xml:space="preserve">Furthermore, </w:t>
      </w:r>
      <w:r w:rsidRPr="0012447D">
        <w:rPr>
          <w:color w:val="000000" w:themeColor="text1"/>
          <w:lang w:eastAsia="zh-CN"/>
        </w:rPr>
        <w:t>as the system information is cell specific, applying a cell specific initial Koffset value is simple and straightforward, which has less specification impact.</w:t>
      </w:r>
      <w:r>
        <w:rPr>
          <w:color w:val="000000" w:themeColor="text1"/>
          <w:lang w:eastAsia="zh-CN"/>
        </w:rPr>
        <w:t xml:space="preserve"> </w:t>
      </w:r>
    </w:p>
    <w:p w14:paraId="07DA64F7" w14:textId="03DD6227" w:rsidR="00B3553A" w:rsidRDefault="00B3553A" w:rsidP="00B3553A">
      <w:pPr>
        <w:rPr>
          <w:b/>
          <w:i/>
          <w:color w:val="000000" w:themeColor="text1"/>
          <w:lang w:eastAsia="zh-CN"/>
        </w:rPr>
      </w:pPr>
      <w:r w:rsidRPr="00B46E4C">
        <w:rPr>
          <w:rFonts w:hint="eastAsia"/>
          <w:b/>
          <w:i/>
          <w:color w:val="000000" w:themeColor="text1"/>
          <w:lang w:eastAsia="zh-CN"/>
        </w:rPr>
        <w:t xml:space="preserve">Proposal </w:t>
      </w:r>
      <w:r w:rsidR="005C4E34">
        <w:rPr>
          <w:b/>
          <w:i/>
          <w:color w:val="000000" w:themeColor="text1"/>
          <w:lang w:eastAsia="zh-CN"/>
        </w:rPr>
        <w:t>2</w:t>
      </w:r>
      <w:r w:rsidRPr="00B46E4C">
        <w:rPr>
          <w:rFonts w:hint="eastAsia"/>
          <w:b/>
          <w:i/>
          <w:color w:val="000000" w:themeColor="text1"/>
          <w:lang w:eastAsia="zh-CN"/>
        </w:rPr>
        <w:t xml:space="preserve">: </w:t>
      </w:r>
      <w:r w:rsidRPr="00B46E4C">
        <w:rPr>
          <w:b/>
          <w:i/>
          <w:color w:val="000000" w:themeColor="text1"/>
          <w:lang w:eastAsia="zh-CN"/>
        </w:rPr>
        <w:t>Cell</w:t>
      </w:r>
      <w:r w:rsidRPr="00B46E4C">
        <w:t xml:space="preserve"> </w:t>
      </w:r>
      <w:r w:rsidR="00B46E4C">
        <w:rPr>
          <w:b/>
          <w:i/>
          <w:color w:val="000000" w:themeColor="text1"/>
          <w:lang w:eastAsia="zh-CN"/>
        </w:rPr>
        <w:t xml:space="preserve">specific </w:t>
      </w:r>
      <w:r w:rsidR="00175BEA" w:rsidRPr="00175BEA">
        <w:rPr>
          <w:b/>
          <w:i/>
          <w:color w:val="000000" w:themeColor="text1"/>
          <w:lang w:eastAsia="zh-CN"/>
        </w:rPr>
        <w:t>K_offset configuration</w:t>
      </w:r>
      <w:r w:rsidR="00175BEA" w:rsidRPr="00175BEA">
        <w:rPr>
          <w:rFonts w:hint="eastAsia"/>
          <w:b/>
          <w:i/>
          <w:color w:val="000000" w:themeColor="text1"/>
          <w:lang w:eastAsia="zh-CN"/>
        </w:rPr>
        <w:t xml:space="preserve"> </w:t>
      </w:r>
      <w:r w:rsidR="00175BEA" w:rsidRPr="00175BEA">
        <w:rPr>
          <w:b/>
          <w:i/>
          <w:color w:val="000000" w:themeColor="text1"/>
          <w:lang w:eastAsia="zh-CN"/>
        </w:rPr>
        <w:t>should be supported</w:t>
      </w:r>
      <w:r w:rsidR="00175BEA">
        <w:rPr>
          <w:b/>
          <w:i/>
          <w:color w:val="000000" w:themeColor="text1"/>
          <w:lang w:eastAsia="zh-CN"/>
        </w:rPr>
        <w:t xml:space="preserve"> and</w:t>
      </w:r>
      <w:r w:rsidRPr="00B46E4C">
        <w:rPr>
          <w:b/>
          <w:i/>
          <w:color w:val="000000" w:themeColor="text1"/>
          <w:lang w:eastAsia="zh-CN"/>
        </w:rPr>
        <w:t xml:space="preserve"> used in initial access</w:t>
      </w:r>
      <w:r w:rsidR="00B46E4C">
        <w:rPr>
          <w:b/>
          <w:i/>
          <w:color w:val="000000" w:themeColor="text1"/>
          <w:lang w:eastAsia="zh-CN"/>
        </w:rPr>
        <w:t>.</w:t>
      </w:r>
    </w:p>
    <w:p w14:paraId="2C35A866" w14:textId="77777777" w:rsidR="00175BEA" w:rsidRDefault="00175BEA" w:rsidP="00B3553A">
      <w:pPr>
        <w:rPr>
          <w:b/>
          <w:i/>
          <w:color w:val="000000" w:themeColor="text1"/>
          <w:lang w:eastAsia="zh-CN"/>
        </w:rPr>
      </w:pPr>
    </w:p>
    <w:p w14:paraId="61CE2893" w14:textId="24170B63" w:rsidR="00B3553A" w:rsidRPr="0012447D" w:rsidRDefault="00175BEA" w:rsidP="00175BEA">
      <w:pPr>
        <w:pStyle w:val="1"/>
        <w:rPr>
          <w:lang w:eastAsia="zh-CN"/>
        </w:rPr>
      </w:pPr>
      <w:r>
        <w:rPr>
          <w:lang w:eastAsia="zh-CN"/>
        </w:rPr>
        <w:t>U</w:t>
      </w:r>
      <w:r w:rsidRPr="00175BEA">
        <w:rPr>
          <w:lang w:eastAsia="zh-CN"/>
        </w:rPr>
        <w:t>pdate K_offset after initial access</w:t>
      </w:r>
    </w:p>
    <w:p w14:paraId="5E2DB73A" w14:textId="3BCEC07F" w:rsidR="001A141F" w:rsidRDefault="001A141F" w:rsidP="00B3553A">
      <w:pPr>
        <w:rPr>
          <w:lang w:eastAsia="zh-CN"/>
        </w:rPr>
      </w:pPr>
      <w:r w:rsidRPr="001A141F">
        <w:rPr>
          <w:lang w:eastAsia="zh-CN"/>
        </w:rPr>
        <w:t>For initial access, the value of K_offset used is cell specific or beam specific. It needs to be used by all the UEs in the cell or beam. In TR 38.821, the maximum satellite beam size can be up to 3500 km for GEO and 1000 km for LEO, resulting in up to 10.3ms for GEO and 3.2ms for LEO maximum differential delay within a satellite beam. Even with one beam mapped to one cell, in such a large cell, the RTT values of different UEs may differ up to 20.6 ms for GEO and 6.4 ms for LEO. If the UE continues to use the cell specific K_offset value broadcast by the system information after initial access, it will cause unnecessary scheduling delay, especially in the scene of earth fixed beam.</w:t>
      </w:r>
    </w:p>
    <w:p w14:paraId="45624874" w14:textId="785634B9" w:rsidR="001A141F" w:rsidRPr="00543811" w:rsidRDefault="001A141F" w:rsidP="001A141F">
      <w:pPr>
        <w:jc w:val="left"/>
      </w:pPr>
      <w:r w:rsidRPr="00543811">
        <w:t xml:space="preserve">In </w:t>
      </w:r>
      <w:r>
        <w:t>t</w:t>
      </w:r>
      <w:r w:rsidRPr="00543811">
        <w:t>he last meeting, the following methods on how to update K_offset after initial access were mainly discussed</w:t>
      </w:r>
      <w:r>
        <w:t xml:space="preserve"> in NR NTN</w:t>
      </w:r>
      <w:r w:rsidRPr="00543811">
        <w:t>.</w:t>
      </w:r>
    </w:p>
    <w:tbl>
      <w:tblPr>
        <w:tblStyle w:val="aff1"/>
        <w:tblW w:w="0" w:type="auto"/>
        <w:tblLook w:val="04A0" w:firstRow="1" w:lastRow="0" w:firstColumn="1" w:lastColumn="0" w:noHBand="0" w:noVBand="1"/>
      </w:tblPr>
      <w:tblGrid>
        <w:gridCol w:w="9307"/>
      </w:tblGrid>
      <w:tr w:rsidR="001A141F" w14:paraId="05CF2F4C" w14:textId="77777777" w:rsidTr="00E73239">
        <w:tc>
          <w:tcPr>
            <w:tcW w:w="9307" w:type="dxa"/>
          </w:tcPr>
          <w:p w14:paraId="6682701E" w14:textId="77777777" w:rsidR="001A141F" w:rsidRPr="00543811" w:rsidRDefault="001A141F" w:rsidP="00E73239">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1: RRC configuration</w:t>
            </w:r>
          </w:p>
          <w:p w14:paraId="351410E8" w14:textId="77777777" w:rsidR="001A141F" w:rsidRPr="00543811" w:rsidRDefault="001A141F" w:rsidP="00E73239">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lastRenderedPageBreak/>
              <w:t>Option 2: MAC CE</w:t>
            </w:r>
          </w:p>
          <w:p w14:paraId="5DD95E3C" w14:textId="77777777" w:rsidR="001A141F" w:rsidRPr="00543811" w:rsidRDefault="001A141F" w:rsidP="00E73239">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3: Group common DCI</w:t>
            </w:r>
          </w:p>
          <w:p w14:paraId="77010859" w14:textId="77777777" w:rsidR="001A141F" w:rsidRPr="00543811" w:rsidRDefault="001A141F" w:rsidP="00E73239">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4: Signaling multiple K_offset values in a non-UE specific way which are used to update the UE applied value over time</w:t>
            </w:r>
          </w:p>
          <w:p w14:paraId="7DAA3564" w14:textId="77777777" w:rsidR="001A141F" w:rsidRPr="00543811" w:rsidRDefault="001A141F" w:rsidP="00E73239">
            <w:pPr>
              <w:numPr>
                <w:ilvl w:val="0"/>
                <w:numId w:val="39"/>
              </w:numPr>
              <w:autoSpaceDE/>
              <w:autoSpaceDN/>
              <w:adjustRightInd/>
              <w:snapToGrid/>
              <w:spacing w:after="0"/>
              <w:rPr>
                <w:rFonts w:ascii="Arial" w:eastAsia="Calibri" w:hAnsi="Arial" w:cs="Arial"/>
                <w:kern w:val="2"/>
                <w:sz w:val="21"/>
                <w:lang w:val="x-none" w:eastAsia="zh-CN"/>
              </w:rPr>
            </w:pPr>
            <w:r w:rsidRPr="00543811">
              <w:rPr>
                <w:rFonts w:ascii="Arial" w:eastAsia="Calibri" w:hAnsi="Arial" w:cs="Arial"/>
                <w:kern w:val="2"/>
                <w:sz w:val="21"/>
                <w:lang w:eastAsia="zh-CN"/>
              </w:rPr>
              <w:t>Option 5: UE updates the value of K_offset based on predefined rules</w:t>
            </w:r>
          </w:p>
        </w:tc>
      </w:tr>
    </w:tbl>
    <w:p w14:paraId="1E50AD03" w14:textId="135593D3" w:rsidR="005C4E34" w:rsidRDefault="001A141F" w:rsidP="00B3553A">
      <w:pPr>
        <w:rPr>
          <w:lang w:eastAsia="zh-CN"/>
        </w:rPr>
      </w:pPr>
      <w:r>
        <w:rPr>
          <w:lang w:eastAsia="zh-CN"/>
        </w:rPr>
        <w:lastRenderedPageBreak/>
        <w:t>I</w:t>
      </w:r>
      <w:r w:rsidR="00175BEA" w:rsidRPr="00175BEA">
        <w:rPr>
          <w:lang w:eastAsia="zh-CN"/>
        </w:rPr>
        <w:t xml:space="preserve">n our view, </w:t>
      </w:r>
      <w:r>
        <w:rPr>
          <w:lang w:eastAsia="zh-CN"/>
        </w:rPr>
        <w:t>c</w:t>
      </w:r>
      <w:r w:rsidRPr="001A141F">
        <w:rPr>
          <w:lang w:eastAsia="zh-CN"/>
        </w:rPr>
        <w:t>onsidering that NB-IOT is not very sensitive to delay,</w:t>
      </w:r>
      <w:r>
        <w:rPr>
          <w:lang w:eastAsia="zh-CN"/>
        </w:rPr>
        <w:t xml:space="preserve"> </w:t>
      </w:r>
      <w:r w:rsidR="00175BEA" w:rsidRPr="00175BEA">
        <w:rPr>
          <w:lang w:eastAsia="zh-CN"/>
        </w:rPr>
        <w:t xml:space="preserve">it is sufficient to update </w:t>
      </w:r>
      <w:r w:rsidR="009D695D">
        <w:rPr>
          <w:lang w:eastAsia="zh-CN"/>
        </w:rPr>
        <w:t xml:space="preserve">the </w:t>
      </w:r>
      <w:r w:rsidR="00175BEA" w:rsidRPr="00175BEA">
        <w:rPr>
          <w:lang w:eastAsia="zh-CN"/>
        </w:rPr>
        <w:t xml:space="preserve">K_offset </w:t>
      </w:r>
      <w:r w:rsidR="009D695D" w:rsidRPr="009D695D">
        <w:rPr>
          <w:lang w:eastAsia="zh-CN"/>
        </w:rPr>
        <w:t xml:space="preserve">from cell-specific </w:t>
      </w:r>
      <w:r w:rsidR="00175BEA" w:rsidRPr="00175BEA">
        <w:rPr>
          <w:lang w:eastAsia="zh-CN"/>
        </w:rPr>
        <w:t>to be beam-specific after initial access for IOT NTN.</w:t>
      </w:r>
    </w:p>
    <w:p w14:paraId="063E504A" w14:textId="7C412510" w:rsidR="001A141F" w:rsidRPr="001A141F" w:rsidRDefault="001A141F" w:rsidP="00B3553A">
      <w:pPr>
        <w:rPr>
          <w:b/>
          <w:i/>
          <w:lang w:eastAsia="zh-CN"/>
        </w:rPr>
      </w:pPr>
      <w:r w:rsidRPr="001A141F">
        <w:rPr>
          <w:b/>
          <w:i/>
          <w:lang w:eastAsia="zh-CN"/>
        </w:rPr>
        <w:t>Proposal 3: Updating of the Koffset from cell-specific to beam-specific after initial access for IOT NTN should be supported.</w:t>
      </w:r>
    </w:p>
    <w:p w14:paraId="1B3A73C2" w14:textId="77777777" w:rsidR="0069130D" w:rsidRPr="00175BEA" w:rsidRDefault="0069130D" w:rsidP="00B3553A">
      <w:pPr>
        <w:rPr>
          <w:lang w:eastAsia="zh-CN"/>
        </w:rPr>
      </w:pPr>
      <w:bookmarkStart w:id="2" w:name="_GoBack"/>
      <w:bookmarkEnd w:id="2"/>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1A7D763E" w14:textId="77777777" w:rsidR="00AB4BBE" w:rsidRDefault="00AB4BBE" w:rsidP="00B3553A">
      <w:pPr>
        <w:autoSpaceDE/>
        <w:autoSpaceDN/>
        <w:adjustRightInd/>
        <w:snapToGrid/>
        <w:spacing w:after="0"/>
        <w:rPr>
          <w:b/>
          <w:i/>
          <w:szCs w:val="20"/>
          <w:lang w:eastAsia="zh-CN"/>
        </w:rPr>
      </w:pPr>
      <w:r w:rsidRPr="00AB4BBE">
        <w:rPr>
          <w:b/>
          <w:i/>
          <w:szCs w:val="20"/>
          <w:lang w:eastAsia="zh-CN"/>
        </w:rPr>
        <w:t>Proposal 1: The K_offset introduced in NR NTN can be reused in IoT NTN.</w:t>
      </w:r>
    </w:p>
    <w:p w14:paraId="34EF2088" w14:textId="23AF1466" w:rsidR="00B3553A" w:rsidRDefault="00D76685" w:rsidP="00B3553A">
      <w:pPr>
        <w:autoSpaceDE/>
        <w:autoSpaceDN/>
        <w:adjustRightInd/>
        <w:snapToGrid/>
        <w:spacing w:after="0"/>
        <w:jc w:val="left"/>
        <w:rPr>
          <w:b/>
          <w:i/>
          <w:szCs w:val="20"/>
          <w:lang w:eastAsia="zh-CN"/>
        </w:rPr>
      </w:pPr>
      <w:r w:rsidRPr="00D76685">
        <w:rPr>
          <w:b/>
          <w:i/>
          <w:szCs w:val="20"/>
          <w:lang w:eastAsia="zh-CN"/>
        </w:rPr>
        <w:t>Proposal 2: Cell specific K_offset configuration should be supported and used in initial access.</w:t>
      </w:r>
    </w:p>
    <w:p w14:paraId="671012D6" w14:textId="473FD8C8" w:rsidR="001A141F" w:rsidRDefault="001A141F" w:rsidP="00B3553A">
      <w:pPr>
        <w:autoSpaceDE/>
        <w:autoSpaceDN/>
        <w:adjustRightInd/>
        <w:snapToGrid/>
        <w:spacing w:after="0"/>
        <w:jc w:val="left"/>
        <w:rPr>
          <w:b/>
          <w:i/>
          <w:szCs w:val="20"/>
          <w:lang w:eastAsia="zh-CN"/>
        </w:rPr>
      </w:pPr>
      <w:r w:rsidRPr="001A141F">
        <w:rPr>
          <w:b/>
          <w:i/>
          <w:szCs w:val="20"/>
          <w:lang w:eastAsia="zh-CN"/>
        </w:rPr>
        <w:t>Proposal 3: Updating of the Koffset from cell-specific to beam-specific after initial access for IOT NTN should be supported.</w:t>
      </w:r>
    </w:p>
    <w:p w14:paraId="2653B16B" w14:textId="77777777" w:rsidR="00AB4BBE" w:rsidRPr="004D275E" w:rsidRDefault="00AB4BBE"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59ED35F7" w14:textId="77777777" w:rsidR="00302D3A" w:rsidRPr="002A6319" w:rsidRDefault="00302D3A" w:rsidP="00302D3A">
      <w:pPr>
        <w:pStyle w:val="References"/>
        <w:tabs>
          <w:tab w:val="num" w:pos="360"/>
        </w:tabs>
        <w:jc w:val="both"/>
        <w:rPr>
          <w:sz w:val="22"/>
          <w:szCs w:val="22"/>
          <w:lang w:eastAsia="zh-CN"/>
        </w:rPr>
      </w:pPr>
      <w:bookmarkStart w:id="3" w:name="_Ref51937982"/>
      <w:bookmarkStart w:id="4" w:name="_Ref30583942"/>
      <w:bookmarkEnd w:id="0"/>
      <w:r w:rsidRPr="002A6319">
        <w:rPr>
          <w:sz w:val="22"/>
          <w:szCs w:val="22"/>
          <w:lang w:eastAsia="zh-CN"/>
        </w:rPr>
        <w:t>RP-193235, “Study on NB-Io/eMTC support for Non-Terrestrial Network”, MediaTek Inc.</w:t>
      </w:r>
      <w:bookmarkEnd w:id="3"/>
      <w:r w:rsidRPr="002A6319">
        <w:rPr>
          <w:sz w:val="22"/>
          <w:szCs w:val="22"/>
          <w:lang w:eastAsia="zh-CN"/>
        </w:rPr>
        <w:t xml:space="preserve"> </w:t>
      </w:r>
      <w:bookmarkEnd w:id="4"/>
    </w:p>
    <w:p w14:paraId="43D2059F" w14:textId="77777777" w:rsidR="00DA32F8" w:rsidRPr="0015441C" w:rsidRDefault="00DA32F8" w:rsidP="00DA32F8">
      <w:pPr>
        <w:pStyle w:val="References"/>
        <w:rPr>
          <w:sz w:val="22"/>
          <w:szCs w:val="22"/>
          <w:lang w:eastAsia="zh-CN"/>
        </w:rPr>
      </w:pPr>
      <w:r w:rsidRPr="0015441C">
        <w:rPr>
          <w:sz w:val="22"/>
          <w:szCs w:val="22"/>
          <w:lang w:eastAsia="zh-CN"/>
        </w:rPr>
        <w:t>3GPP RAN1#103e Chairman’s Notes, October 26 - November 13, 2020.</w:t>
      </w:r>
    </w:p>
    <w:p w14:paraId="41371A16" w14:textId="77777777" w:rsidR="00B3553A" w:rsidRPr="00DA32F8" w:rsidRDefault="00B3553A" w:rsidP="009F76FA">
      <w:pPr>
        <w:rPr>
          <w:lang w:eastAsia="zh-CN"/>
        </w:rPr>
      </w:pPr>
    </w:p>
    <w:sectPr w:rsidR="00B3553A" w:rsidRPr="00DA32F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28D06" w14:textId="77777777" w:rsidR="00CA605F" w:rsidRDefault="00CA605F" w:rsidP="00921B36">
      <w:pPr>
        <w:spacing w:after="0"/>
      </w:pPr>
      <w:r>
        <w:separator/>
      </w:r>
    </w:p>
  </w:endnote>
  <w:endnote w:type="continuationSeparator" w:id="0">
    <w:p w14:paraId="5F639898" w14:textId="77777777" w:rsidR="00CA605F" w:rsidRDefault="00CA605F"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0F834" w14:textId="77777777" w:rsidR="00CA605F" w:rsidRDefault="00CA605F" w:rsidP="00921B36">
      <w:pPr>
        <w:spacing w:after="0"/>
      </w:pPr>
      <w:r>
        <w:separator/>
      </w:r>
    </w:p>
  </w:footnote>
  <w:footnote w:type="continuationSeparator" w:id="0">
    <w:p w14:paraId="521B48F7" w14:textId="77777777" w:rsidR="00CA605F" w:rsidRDefault="00CA605F"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0E2654"/>
    <w:multiLevelType w:val="hybridMultilevel"/>
    <w:tmpl w:val="23E800E0"/>
    <w:lvl w:ilvl="0" w:tplc="00EEEB24">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2"/>
  </w:num>
  <w:num w:numId="3">
    <w:abstractNumId w:val="0"/>
  </w:num>
  <w:num w:numId="4">
    <w:abstractNumId w:val="18"/>
  </w:num>
  <w:num w:numId="5">
    <w:abstractNumId w:val="36"/>
  </w:num>
  <w:num w:numId="6">
    <w:abstractNumId w:val="33"/>
  </w:num>
  <w:num w:numId="7">
    <w:abstractNumId w:val="20"/>
  </w:num>
  <w:num w:numId="8">
    <w:abstractNumId w:val="34"/>
  </w:num>
  <w:num w:numId="9">
    <w:abstractNumId w:val="5"/>
  </w:num>
  <w:num w:numId="10">
    <w:abstractNumId w:val="21"/>
  </w:num>
  <w:num w:numId="11">
    <w:abstractNumId w:val="24"/>
  </w:num>
  <w:num w:numId="12">
    <w:abstractNumId w:val="37"/>
  </w:num>
  <w:num w:numId="13">
    <w:abstractNumId w:val="25"/>
  </w:num>
  <w:num w:numId="14">
    <w:abstractNumId w:val="35"/>
  </w:num>
  <w:num w:numId="15">
    <w:abstractNumId w:val="19"/>
  </w:num>
  <w:num w:numId="16">
    <w:abstractNumId w:val="30"/>
  </w:num>
  <w:num w:numId="17">
    <w:abstractNumId w:val="22"/>
  </w:num>
  <w:num w:numId="18">
    <w:abstractNumId w:val="14"/>
  </w:num>
  <w:num w:numId="19">
    <w:abstractNumId w:val="1"/>
  </w:num>
  <w:num w:numId="20">
    <w:abstractNumId w:val="3"/>
  </w:num>
  <w:num w:numId="21">
    <w:abstractNumId w:val="27"/>
  </w:num>
  <w:num w:numId="22">
    <w:abstractNumId w:val="28"/>
  </w:num>
  <w:num w:numId="23">
    <w:abstractNumId w:val="15"/>
  </w:num>
  <w:num w:numId="24">
    <w:abstractNumId w:val="17"/>
  </w:num>
  <w:num w:numId="25">
    <w:abstractNumId w:val="16"/>
  </w:num>
  <w:num w:numId="26">
    <w:abstractNumId w:val="13"/>
  </w:num>
  <w:num w:numId="27">
    <w:abstractNumId w:val="6"/>
  </w:num>
  <w:num w:numId="28">
    <w:abstractNumId w:val="8"/>
  </w:num>
  <w:num w:numId="29">
    <w:abstractNumId w:val="26"/>
  </w:num>
  <w:num w:numId="30">
    <w:abstractNumId w:val="2"/>
  </w:num>
  <w:num w:numId="31">
    <w:abstractNumId w:val="11"/>
  </w:num>
  <w:num w:numId="32">
    <w:abstractNumId w:val="10"/>
  </w:num>
  <w:num w:numId="33">
    <w:abstractNumId w:val="7"/>
  </w:num>
  <w:num w:numId="34">
    <w:abstractNumId w:val="29"/>
  </w:num>
  <w:num w:numId="35">
    <w:abstractNumId w:val="31"/>
  </w:num>
  <w:num w:numId="36">
    <w:abstractNumId w:val="9"/>
  </w:num>
  <w:num w:numId="37">
    <w:abstractNumId w:val="4"/>
  </w:num>
  <w:num w:numId="38">
    <w:abstractNumId w:val="12"/>
  </w:num>
  <w:num w:numId="39">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12C"/>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41C"/>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BE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1F"/>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8CA"/>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B98"/>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B52"/>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6E4"/>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30D"/>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613"/>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B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95D"/>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05F"/>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D1E"/>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06B"/>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685"/>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ind w:left="576"/>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67AA8D-9C4C-448D-B8B2-2AE5B972D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3</Pages>
  <Words>920</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216</cp:revision>
  <cp:lastPrinted>2015-03-27T14:25:00Z</cp:lastPrinted>
  <dcterms:created xsi:type="dcterms:W3CDTF">2020-08-07T05:21:00Z</dcterms:created>
  <dcterms:modified xsi:type="dcterms:W3CDTF">2021-01-18T10:31:00Z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